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02" w:rsidRDefault="00B445F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-857250</wp:posOffset>
            </wp:positionV>
            <wp:extent cx="10467975" cy="742696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out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1" t="13018" r="24614" b="5326"/>
                    <a:stretch/>
                  </pic:blipFill>
                  <pic:spPr bwMode="auto">
                    <a:xfrm>
                      <a:off x="0" y="0"/>
                      <a:ext cx="10467975" cy="742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30702" w:rsidSect="00B445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F2"/>
    <w:rsid w:val="00730702"/>
    <w:rsid w:val="00B4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CCG GP plus Corporate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 Crystal (99F) F81096 - Oaklands Surgery</dc:creator>
  <cp:lastModifiedBy>Price Crystal (99F) F81096 - Oaklands Surgery</cp:lastModifiedBy>
  <cp:revision>1</cp:revision>
  <dcterms:created xsi:type="dcterms:W3CDTF">2021-06-15T10:51:00Z</dcterms:created>
  <dcterms:modified xsi:type="dcterms:W3CDTF">2021-06-15T10:52:00Z</dcterms:modified>
</cp:coreProperties>
</file>